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691" w:rsidRPr="007904FE" w:rsidRDefault="00256BAD" w:rsidP="00FC1C91">
      <w:pPr>
        <w:pStyle w:val="Recuodecorpodetexto"/>
        <w:spacing w:after="0"/>
        <w:ind w:left="0"/>
        <w:jc w:val="center"/>
        <w:rPr>
          <w:rFonts w:ascii="Arial" w:hAnsi="Arial" w:cs="Arial"/>
          <w:b/>
          <w:sz w:val="24"/>
          <w:szCs w:val="24"/>
        </w:rPr>
      </w:pPr>
      <w:r w:rsidRPr="007904FE">
        <w:rPr>
          <w:rFonts w:ascii="Arial" w:hAnsi="Arial" w:cs="Arial"/>
          <w:b/>
          <w:sz w:val="24"/>
          <w:szCs w:val="24"/>
        </w:rPr>
        <w:t>LEI N</w:t>
      </w:r>
      <w:r w:rsidRPr="007904FE">
        <w:rPr>
          <w:rFonts w:ascii="Arial" w:hAnsi="Arial" w:cs="Arial"/>
          <w:b/>
          <w:sz w:val="24"/>
          <w:szCs w:val="24"/>
          <w:u w:val="single"/>
          <w:vertAlign w:val="superscript"/>
        </w:rPr>
        <w:t>o</w:t>
      </w:r>
      <w:r w:rsidRPr="007904FE">
        <w:rPr>
          <w:rFonts w:ascii="Arial" w:hAnsi="Arial" w:cs="Arial"/>
          <w:b/>
          <w:sz w:val="24"/>
          <w:szCs w:val="24"/>
        </w:rPr>
        <w:t xml:space="preserve"> 3.516, de 5 de agosto de 2019.</w:t>
      </w:r>
    </w:p>
    <w:p w:rsidR="00253691" w:rsidRPr="007904FE" w:rsidRDefault="00253691" w:rsidP="00253691">
      <w:pPr>
        <w:pStyle w:val="Recuodecorpodetexto"/>
        <w:spacing w:after="0"/>
        <w:ind w:left="4536"/>
        <w:jc w:val="both"/>
        <w:rPr>
          <w:rFonts w:ascii="Arial" w:hAnsi="Arial" w:cs="Arial"/>
          <w:sz w:val="24"/>
          <w:szCs w:val="24"/>
        </w:rPr>
      </w:pPr>
    </w:p>
    <w:p w:rsidR="00253691" w:rsidRPr="007904FE" w:rsidRDefault="00253691" w:rsidP="00D5246E">
      <w:pPr>
        <w:pStyle w:val="Recuodecorpodetexto"/>
        <w:spacing w:after="0"/>
        <w:ind w:left="3402"/>
        <w:jc w:val="both"/>
        <w:rPr>
          <w:rFonts w:ascii="Arial" w:hAnsi="Arial" w:cs="Arial"/>
          <w:sz w:val="24"/>
          <w:szCs w:val="24"/>
        </w:rPr>
      </w:pPr>
      <w:r w:rsidRPr="007904FE">
        <w:rPr>
          <w:rFonts w:ascii="Arial" w:hAnsi="Arial" w:cs="Arial"/>
          <w:sz w:val="24"/>
          <w:szCs w:val="24"/>
        </w:rPr>
        <w:t>Concede isenção de Imposto sobre Operações Relativas à Circulação de Mercadorias e sobre Prestações de Serviços de Transporte Interestadual e Intermunicipal e de Comunicação – ICMS nas operações internas e interestaduais de pescados, na forma que especifica, e adota outras providências.</w:t>
      </w:r>
    </w:p>
    <w:p w:rsidR="00FC1C91" w:rsidRPr="007904FE" w:rsidRDefault="00FC1C91" w:rsidP="00253691">
      <w:pPr>
        <w:pStyle w:val="Recuodecorpodetexto"/>
        <w:spacing w:after="0"/>
        <w:ind w:left="4536"/>
        <w:jc w:val="both"/>
        <w:rPr>
          <w:rFonts w:ascii="Arial" w:hAnsi="Arial" w:cs="Arial"/>
          <w:sz w:val="24"/>
          <w:szCs w:val="24"/>
        </w:rPr>
      </w:pPr>
    </w:p>
    <w:p w:rsidR="00256BAD" w:rsidRPr="007904FE" w:rsidRDefault="00256BAD" w:rsidP="00256BAD">
      <w:pPr>
        <w:widowControl w:val="0"/>
        <w:ind w:firstLine="1134"/>
        <w:jc w:val="both"/>
        <w:rPr>
          <w:rFonts w:ascii="Arial" w:hAnsi="Arial" w:cs="Arial"/>
          <w:sz w:val="24"/>
          <w:szCs w:val="24"/>
        </w:rPr>
      </w:pPr>
      <w:r w:rsidRPr="007904FE">
        <w:rPr>
          <w:rFonts w:ascii="Arial" w:hAnsi="Arial" w:cs="Arial"/>
          <w:sz w:val="24"/>
          <w:szCs w:val="24"/>
        </w:rPr>
        <w:t xml:space="preserve">O </w:t>
      </w:r>
      <w:r w:rsidRPr="007904FE">
        <w:rPr>
          <w:rFonts w:ascii="Arial" w:hAnsi="Arial" w:cs="Arial"/>
          <w:b/>
          <w:bCs/>
          <w:sz w:val="24"/>
          <w:szCs w:val="24"/>
        </w:rPr>
        <w:t>GOVERNADOR DO ESTADO DO TOCANTINS</w:t>
      </w:r>
      <w:r w:rsidRPr="007904FE">
        <w:rPr>
          <w:rFonts w:ascii="Arial" w:hAnsi="Arial" w:cs="Arial"/>
          <w:sz w:val="24"/>
          <w:szCs w:val="24"/>
        </w:rPr>
        <w:t>,</w:t>
      </w:r>
    </w:p>
    <w:p w:rsidR="00256BAD" w:rsidRPr="007904FE" w:rsidRDefault="00256BAD" w:rsidP="00256BAD">
      <w:pPr>
        <w:widowControl w:val="0"/>
        <w:jc w:val="both"/>
        <w:rPr>
          <w:rFonts w:ascii="Arial" w:hAnsi="Arial" w:cs="Arial"/>
          <w:sz w:val="24"/>
          <w:szCs w:val="24"/>
        </w:rPr>
      </w:pPr>
    </w:p>
    <w:p w:rsidR="00253691" w:rsidRPr="007904FE" w:rsidRDefault="00256BAD" w:rsidP="00256BAD">
      <w:pPr>
        <w:autoSpaceDE w:val="0"/>
        <w:autoSpaceDN w:val="0"/>
        <w:adjustRightInd w:val="0"/>
        <w:ind w:firstLine="1134"/>
        <w:jc w:val="both"/>
        <w:rPr>
          <w:rFonts w:ascii="Arial" w:hAnsi="Arial" w:cs="Arial"/>
          <w:sz w:val="24"/>
          <w:szCs w:val="24"/>
        </w:rPr>
      </w:pPr>
      <w:r w:rsidRPr="007904FE">
        <w:rPr>
          <w:rFonts w:ascii="Arial" w:hAnsi="Arial" w:cs="Arial"/>
          <w:sz w:val="24"/>
          <w:szCs w:val="24"/>
        </w:rPr>
        <w:t xml:space="preserve">Faço saber que a </w:t>
      </w:r>
      <w:r w:rsidRPr="007904FE">
        <w:rPr>
          <w:rFonts w:ascii="Arial" w:hAnsi="Arial" w:cs="Arial"/>
          <w:b/>
          <w:sz w:val="24"/>
          <w:szCs w:val="24"/>
        </w:rPr>
        <w:t>ASSEMBLEIA LEGISLATIVA DO ESTADO DO TOCANTINS</w:t>
      </w:r>
      <w:r w:rsidRPr="007904FE">
        <w:rPr>
          <w:rFonts w:ascii="Arial" w:hAnsi="Arial" w:cs="Arial"/>
          <w:sz w:val="24"/>
          <w:szCs w:val="24"/>
        </w:rPr>
        <w:t xml:space="preserve"> decreta e eu sanciono a seguinte Lei:</w:t>
      </w:r>
    </w:p>
    <w:p w:rsidR="00253691" w:rsidRPr="007904FE" w:rsidRDefault="00253691" w:rsidP="00253691">
      <w:pPr>
        <w:tabs>
          <w:tab w:val="left" w:pos="1134"/>
        </w:tabs>
        <w:autoSpaceDE w:val="0"/>
        <w:autoSpaceDN w:val="0"/>
        <w:adjustRightInd w:val="0"/>
        <w:ind w:firstLine="1134"/>
        <w:jc w:val="both"/>
        <w:rPr>
          <w:rFonts w:ascii="Arial" w:hAnsi="Arial" w:cs="Arial"/>
          <w:b/>
          <w:sz w:val="24"/>
          <w:szCs w:val="24"/>
        </w:rPr>
      </w:pPr>
    </w:p>
    <w:p w:rsidR="00253691" w:rsidRPr="007904FE" w:rsidRDefault="00253691" w:rsidP="002F3291">
      <w:pPr>
        <w:autoSpaceDE w:val="0"/>
        <w:autoSpaceDN w:val="0"/>
        <w:adjustRightInd w:val="0"/>
        <w:ind w:firstLine="1134"/>
        <w:jc w:val="both"/>
        <w:rPr>
          <w:rFonts w:ascii="Arial" w:hAnsi="Arial" w:cs="Arial"/>
          <w:sz w:val="24"/>
          <w:szCs w:val="24"/>
        </w:rPr>
      </w:pPr>
      <w:r w:rsidRPr="007904FE">
        <w:rPr>
          <w:rFonts w:ascii="Arial" w:hAnsi="Arial" w:cs="Arial"/>
          <w:b/>
          <w:sz w:val="24"/>
          <w:szCs w:val="24"/>
        </w:rPr>
        <w:t>Art. 1</w:t>
      </w:r>
      <w:r w:rsidRPr="007904FE">
        <w:rPr>
          <w:rFonts w:ascii="Arial" w:hAnsi="Arial" w:cs="Arial"/>
          <w:b/>
          <w:sz w:val="24"/>
          <w:szCs w:val="24"/>
          <w:u w:val="single"/>
          <w:vertAlign w:val="superscript"/>
        </w:rPr>
        <w:t>o</w:t>
      </w:r>
      <w:r w:rsidRPr="007904FE">
        <w:rPr>
          <w:rFonts w:ascii="Arial" w:hAnsi="Arial" w:cs="Arial"/>
          <w:sz w:val="24"/>
          <w:szCs w:val="24"/>
        </w:rPr>
        <w:t xml:space="preserve"> São isentas de Imposto sobre Operações Relativas à Circulação de Mercadorias e sobre Prestações de Serviços de Transporte Interestadual e Intermunicipal e de Comunicação – ICMS, até 31 de dezembro de 2024, as operações internas e interestaduais de larvas, alevinos e formas jovens, além dos seguintes pescados, criados em cativeiro em território tocantinense, sejam frescos, resfriados ou congelados, bem como suas carnes e partes </w:t>
      </w:r>
      <w:r w:rsidRPr="007904FE">
        <w:rPr>
          <w:rFonts w:ascii="Arial" w:hAnsi="Arial" w:cs="Arial"/>
          <w:i/>
          <w:sz w:val="24"/>
          <w:szCs w:val="24"/>
        </w:rPr>
        <w:t>in natura</w:t>
      </w:r>
      <w:r w:rsidRPr="007904FE">
        <w:rPr>
          <w:rFonts w:ascii="Arial" w:hAnsi="Arial" w:cs="Arial"/>
          <w:sz w:val="24"/>
          <w:szCs w:val="24"/>
        </w:rPr>
        <w:t>:</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sz w:val="24"/>
          <w:szCs w:val="24"/>
        </w:rPr>
        <w:t>I – pirarucu;</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sz w:val="24"/>
          <w:szCs w:val="24"/>
        </w:rPr>
        <w:t>II – tambaqui;</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sz w:val="24"/>
          <w:szCs w:val="24"/>
        </w:rPr>
        <w:t>III – pintado;</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sz w:val="24"/>
          <w:szCs w:val="24"/>
        </w:rPr>
        <w:t>IV – jatuarana/matrinchã;</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sz w:val="24"/>
          <w:szCs w:val="24"/>
        </w:rPr>
        <w:t>V – curimatã/curimatá;</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sz w:val="24"/>
          <w:szCs w:val="24"/>
        </w:rPr>
        <w:t>VI – caranha;</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sz w:val="24"/>
          <w:szCs w:val="24"/>
        </w:rPr>
        <w:t>VII – piau;</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sz w:val="24"/>
          <w:szCs w:val="24"/>
        </w:rPr>
        <w:t>VIII – tilápia;</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sz w:val="24"/>
          <w:szCs w:val="24"/>
        </w:rPr>
        <w:t xml:space="preserve">IX </w:t>
      </w:r>
      <w:r w:rsidR="0046600E">
        <w:rPr>
          <w:rFonts w:ascii="Arial" w:hAnsi="Arial" w:cs="Arial"/>
          <w:sz w:val="24"/>
          <w:szCs w:val="24"/>
        </w:rPr>
        <w:t>–</w:t>
      </w:r>
      <w:r w:rsidRPr="007904FE">
        <w:rPr>
          <w:rFonts w:ascii="Arial" w:hAnsi="Arial" w:cs="Arial"/>
          <w:sz w:val="24"/>
          <w:szCs w:val="24"/>
        </w:rPr>
        <w:t xml:space="preserve"> tambatinga</w:t>
      </w:r>
      <w:r w:rsidR="0046600E">
        <w:rPr>
          <w:rFonts w:ascii="Arial" w:hAnsi="Arial" w:cs="Arial"/>
          <w:sz w:val="24"/>
          <w:szCs w:val="24"/>
        </w:rPr>
        <w:t>.</w:t>
      </w:r>
      <w:bookmarkStart w:id="0" w:name="_GoBack"/>
      <w:bookmarkEnd w:id="0"/>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sz w:val="24"/>
          <w:szCs w:val="24"/>
        </w:rPr>
        <w:t xml:space="preserve">Parágrafo único. O disposto no </w:t>
      </w:r>
      <w:r w:rsidRPr="007904FE">
        <w:rPr>
          <w:rFonts w:ascii="Arial" w:hAnsi="Arial" w:cs="Arial"/>
          <w:i/>
          <w:sz w:val="24"/>
          <w:szCs w:val="24"/>
        </w:rPr>
        <w:t xml:space="preserve">caput </w:t>
      </w:r>
      <w:r w:rsidRPr="007904FE">
        <w:rPr>
          <w:rFonts w:ascii="Arial" w:hAnsi="Arial" w:cs="Arial"/>
          <w:sz w:val="24"/>
          <w:szCs w:val="24"/>
        </w:rPr>
        <w:t>deste artigo</w:t>
      </w:r>
      <w:r w:rsidRPr="007904FE">
        <w:rPr>
          <w:rFonts w:ascii="Arial" w:hAnsi="Arial" w:cs="Arial"/>
          <w:i/>
          <w:sz w:val="24"/>
          <w:szCs w:val="24"/>
        </w:rPr>
        <w:t xml:space="preserve"> </w:t>
      </w:r>
      <w:r w:rsidRPr="007904FE">
        <w:rPr>
          <w:rFonts w:ascii="Arial" w:hAnsi="Arial" w:cs="Arial"/>
          <w:sz w:val="24"/>
          <w:szCs w:val="24"/>
        </w:rPr>
        <w:t>aplica-se também ao pirarucu capturado em reservas ambientais autossustentáveis, desde que a atividade esteja autorizada pelo Instituto Brasileiro do Meio Ambiente e dos Recursos Naturais Renováveis – IBAMA.</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b/>
          <w:sz w:val="24"/>
          <w:szCs w:val="24"/>
        </w:rPr>
        <w:t>Art. 2</w:t>
      </w:r>
      <w:r w:rsidRPr="007904FE">
        <w:rPr>
          <w:rFonts w:ascii="Arial" w:hAnsi="Arial" w:cs="Arial"/>
          <w:b/>
          <w:sz w:val="24"/>
          <w:szCs w:val="24"/>
          <w:u w:val="single"/>
          <w:vertAlign w:val="superscript"/>
        </w:rPr>
        <w:t>o</w:t>
      </w:r>
      <w:r w:rsidRPr="007904FE">
        <w:rPr>
          <w:rFonts w:ascii="Arial" w:hAnsi="Arial" w:cs="Arial"/>
          <w:sz w:val="24"/>
          <w:szCs w:val="24"/>
        </w:rPr>
        <w:t xml:space="preserve"> A isenção prevista nesta </w:t>
      </w:r>
      <w:r w:rsidR="0019498A" w:rsidRPr="007904FE">
        <w:rPr>
          <w:rFonts w:ascii="Arial" w:hAnsi="Arial" w:cs="Arial"/>
          <w:sz w:val="24"/>
          <w:szCs w:val="24"/>
        </w:rPr>
        <w:t>Lei</w:t>
      </w:r>
      <w:r w:rsidRPr="007904FE">
        <w:rPr>
          <w:rFonts w:ascii="Arial" w:hAnsi="Arial" w:cs="Arial"/>
          <w:sz w:val="24"/>
          <w:szCs w:val="24"/>
        </w:rPr>
        <w:t>:</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sz w:val="24"/>
          <w:szCs w:val="24"/>
        </w:rPr>
        <w:lastRenderedPageBreak/>
        <w:t>I – não se aplica aos produtos resultantes do beneficiamento ou industrialização, cuja saída ocorra por meio de frigorífico ou estabelecimento similar que possua produtos com selo de aprovação do Serviço de Inspeção Federal – SIF, do Ministério da Agricultura, Pecuária e Abastecimento – MAPA;</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b/>
          <w:sz w:val="24"/>
          <w:szCs w:val="24"/>
        </w:rPr>
      </w:pPr>
      <w:r w:rsidRPr="007904FE">
        <w:rPr>
          <w:rFonts w:ascii="Arial" w:hAnsi="Arial" w:cs="Arial"/>
          <w:sz w:val="24"/>
          <w:szCs w:val="24"/>
        </w:rPr>
        <w:t>II – é</w:t>
      </w:r>
      <w:r w:rsidRPr="007904FE">
        <w:rPr>
          <w:rFonts w:ascii="Arial" w:hAnsi="Arial" w:cs="Arial"/>
          <w:b/>
          <w:sz w:val="24"/>
          <w:szCs w:val="24"/>
        </w:rPr>
        <w:t xml:space="preserve"> </w:t>
      </w:r>
      <w:r w:rsidRPr="007904FE">
        <w:rPr>
          <w:rFonts w:ascii="Arial" w:hAnsi="Arial" w:cs="Arial"/>
          <w:sz w:val="24"/>
          <w:szCs w:val="24"/>
        </w:rPr>
        <w:t>concedida ao contribuinte regularmente inscrito no Cadastro de Contribuinte deste Estado;</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r w:rsidRPr="007904FE">
        <w:rPr>
          <w:rFonts w:ascii="Arial" w:hAnsi="Arial" w:cs="Arial"/>
          <w:sz w:val="24"/>
          <w:szCs w:val="24"/>
        </w:rPr>
        <w:t>III – mediante autorização do Conselho Nacional de Política                     Fiscal – CONFAZ, poderá ser prorrogada por ato do Chefe do Poder Executivo.</w:t>
      </w:r>
    </w:p>
    <w:p w:rsidR="00253691" w:rsidRPr="007904FE" w:rsidRDefault="00253691" w:rsidP="00253691">
      <w:pPr>
        <w:tabs>
          <w:tab w:val="left" w:pos="1134"/>
        </w:tabs>
        <w:autoSpaceDE w:val="0"/>
        <w:autoSpaceDN w:val="0"/>
        <w:adjustRightInd w:val="0"/>
        <w:ind w:firstLine="1134"/>
        <w:jc w:val="both"/>
        <w:rPr>
          <w:rFonts w:ascii="Arial" w:hAnsi="Arial" w:cs="Arial"/>
          <w:sz w:val="24"/>
          <w:szCs w:val="24"/>
        </w:rPr>
      </w:pPr>
    </w:p>
    <w:p w:rsidR="00253691" w:rsidRPr="007904FE" w:rsidRDefault="00253691" w:rsidP="00253691">
      <w:pPr>
        <w:widowControl w:val="0"/>
        <w:tabs>
          <w:tab w:val="left" w:pos="1134"/>
        </w:tabs>
        <w:overflowPunct w:val="0"/>
        <w:autoSpaceDE w:val="0"/>
        <w:autoSpaceDN w:val="0"/>
        <w:adjustRightInd w:val="0"/>
        <w:ind w:firstLine="1134"/>
        <w:jc w:val="both"/>
        <w:rPr>
          <w:rFonts w:ascii="Arial" w:hAnsi="Arial" w:cs="Arial"/>
          <w:sz w:val="24"/>
          <w:szCs w:val="24"/>
        </w:rPr>
      </w:pPr>
      <w:r w:rsidRPr="007904FE">
        <w:rPr>
          <w:rFonts w:ascii="Arial" w:hAnsi="Arial" w:cs="Arial"/>
          <w:b/>
          <w:sz w:val="24"/>
          <w:szCs w:val="24"/>
        </w:rPr>
        <w:t>Art. 3</w:t>
      </w:r>
      <w:r w:rsidRPr="007904FE">
        <w:rPr>
          <w:rFonts w:ascii="Arial" w:hAnsi="Arial" w:cs="Arial"/>
          <w:b/>
          <w:sz w:val="24"/>
          <w:szCs w:val="24"/>
          <w:u w:val="single"/>
          <w:vertAlign w:val="superscript"/>
        </w:rPr>
        <w:t>o</w:t>
      </w:r>
      <w:r w:rsidRPr="007904FE">
        <w:rPr>
          <w:rFonts w:ascii="Arial" w:hAnsi="Arial" w:cs="Arial"/>
          <w:sz w:val="24"/>
          <w:szCs w:val="24"/>
        </w:rPr>
        <w:t xml:space="preserve"> Cumpre ao Secretário de Estado da Fazenda e Planejamento baixar os atos necessários à execução desta Medida Provisória.</w:t>
      </w:r>
    </w:p>
    <w:p w:rsidR="00253691" w:rsidRPr="007904FE" w:rsidRDefault="00253691" w:rsidP="00253691">
      <w:pPr>
        <w:widowControl w:val="0"/>
        <w:tabs>
          <w:tab w:val="left" w:pos="1134"/>
        </w:tabs>
        <w:overflowPunct w:val="0"/>
        <w:autoSpaceDE w:val="0"/>
        <w:autoSpaceDN w:val="0"/>
        <w:adjustRightInd w:val="0"/>
        <w:ind w:firstLine="1134"/>
        <w:jc w:val="both"/>
        <w:rPr>
          <w:rFonts w:ascii="Arial" w:hAnsi="Arial" w:cs="Arial"/>
          <w:sz w:val="24"/>
          <w:szCs w:val="24"/>
        </w:rPr>
      </w:pPr>
    </w:p>
    <w:p w:rsidR="00253691" w:rsidRPr="007904FE" w:rsidRDefault="00253691" w:rsidP="00253691">
      <w:pPr>
        <w:widowControl w:val="0"/>
        <w:tabs>
          <w:tab w:val="left" w:pos="1134"/>
        </w:tabs>
        <w:overflowPunct w:val="0"/>
        <w:autoSpaceDE w:val="0"/>
        <w:autoSpaceDN w:val="0"/>
        <w:adjustRightInd w:val="0"/>
        <w:ind w:firstLine="1134"/>
        <w:jc w:val="both"/>
        <w:rPr>
          <w:rFonts w:ascii="Arial" w:hAnsi="Arial" w:cs="Arial"/>
          <w:sz w:val="24"/>
          <w:szCs w:val="24"/>
        </w:rPr>
      </w:pPr>
      <w:r w:rsidRPr="007904FE">
        <w:rPr>
          <w:rFonts w:ascii="Arial" w:hAnsi="Arial" w:cs="Arial"/>
          <w:b/>
          <w:sz w:val="24"/>
          <w:szCs w:val="24"/>
        </w:rPr>
        <w:t>Art. 4</w:t>
      </w:r>
      <w:r w:rsidRPr="007904FE">
        <w:rPr>
          <w:rFonts w:ascii="Arial" w:hAnsi="Arial" w:cs="Arial"/>
          <w:b/>
          <w:sz w:val="24"/>
          <w:szCs w:val="24"/>
          <w:u w:val="single"/>
          <w:vertAlign w:val="superscript"/>
        </w:rPr>
        <w:t>o</w:t>
      </w:r>
      <w:r w:rsidRPr="007904FE">
        <w:rPr>
          <w:rFonts w:ascii="Arial" w:hAnsi="Arial" w:cs="Arial"/>
          <w:sz w:val="24"/>
          <w:szCs w:val="24"/>
        </w:rPr>
        <w:t xml:space="preserve"> Esta </w:t>
      </w:r>
      <w:r w:rsidR="0019498A" w:rsidRPr="007904FE">
        <w:rPr>
          <w:rFonts w:ascii="Arial" w:hAnsi="Arial" w:cs="Arial"/>
          <w:sz w:val="24"/>
          <w:szCs w:val="24"/>
        </w:rPr>
        <w:t>Lei</w:t>
      </w:r>
      <w:r w:rsidRPr="007904FE">
        <w:rPr>
          <w:rFonts w:ascii="Arial" w:hAnsi="Arial" w:cs="Arial"/>
          <w:sz w:val="24"/>
          <w:szCs w:val="24"/>
        </w:rPr>
        <w:t xml:space="preserve"> entra em vigor na data de sua publicação.</w:t>
      </w:r>
    </w:p>
    <w:p w:rsidR="00253691" w:rsidRPr="007904FE" w:rsidRDefault="00253691" w:rsidP="00253691">
      <w:pPr>
        <w:widowControl w:val="0"/>
        <w:tabs>
          <w:tab w:val="left" w:pos="1134"/>
        </w:tabs>
        <w:overflowPunct w:val="0"/>
        <w:autoSpaceDE w:val="0"/>
        <w:autoSpaceDN w:val="0"/>
        <w:adjustRightInd w:val="0"/>
        <w:ind w:firstLine="1134"/>
        <w:jc w:val="both"/>
        <w:rPr>
          <w:rFonts w:ascii="Arial" w:hAnsi="Arial" w:cs="Arial"/>
          <w:sz w:val="24"/>
          <w:szCs w:val="24"/>
        </w:rPr>
      </w:pPr>
    </w:p>
    <w:p w:rsidR="00256BAD" w:rsidRPr="007904FE" w:rsidRDefault="00256BAD" w:rsidP="00256BAD">
      <w:pPr>
        <w:ind w:firstLine="1134"/>
        <w:jc w:val="both"/>
        <w:rPr>
          <w:rFonts w:ascii="Arial" w:hAnsi="Arial" w:cs="Arial"/>
          <w:sz w:val="24"/>
          <w:szCs w:val="24"/>
        </w:rPr>
      </w:pPr>
      <w:r w:rsidRPr="007904FE">
        <w:rPr>
          <w:rFonts w:ascii="Arial" w:hAnsi="Arial" w:cs="Arial"/>
          <w:sz w:val="24"/>
          <w:szCs w:val="24"/>
        </w:rPr>
        <w:t>Palácio Araguaia, em Palmas, aos 5 dias do mês de agosto de 2019; 198</w:t>
      </w:r>
      <w:r w:rsidRPr="007904FE">
        <w:rPr>
          <w:rFonts w:ascii="Arial" w:hAnsi="Arial" w:cs="Arial"/>
          <w:sz w:val="24"/>
          <w:szCs w:val="24"/>
          <w:u w:val="single"/>
          <w:vertAlign w:val="superscript"/>
        </w:rPr>
        <w:t>o</w:t>
      </w:r>
      <w:r w:rsidRPr="007904FE">
        <w:rPr>
          <w:rFonts w:ascii="Arial" w:hAnsi="Arial" w:cs="Arial"/>
          <w:sz w:val="24"/>
          <w:szCs w:val="24"/>
        </w:rPr>
        <w:t xml:space="preserve"> da Independência, 131</w:t>
      </w:r>
      <w:r w:rsidRPr="007904FE">
        <w:rPr>
          <w:rFonts w:ascii="Arial" w:hAnsi="Arial" w:cs="Arial"/>
          <w:sz w:val="24"/>
          <w:szCs w:val="24"/>
          <w:u w:val="single"/>
          <w:vertAlign w:val="superscript"/>
        </w:rPr>
        <w:t>o</w:t>
      </w:r>
      <w:r w:rsidRPr="007904FE">
        <w:rPr>
          <w:rFonts w:ascii="Arial" w:hAnsi="Arial" w:cs="Arial"/>
          <w:sz w:val="24"/>
          <w:szCs w:val="24"/>
        </w:rPr>
        <w:t xml:space="preserve"> da República e 31</w:t>
      </w:r>
      <w:r w:rsidRPr="007904FE">
        <w:rPr>
          <w:rFonts w:ascii="Arial" w:hAnsi="Arial" w:cs="Arial"/>
          <w:sz w:val="24"/>
          <w:szCs w:val="24"/>
          <w:u w:val="single"/>
          <w:vertAlign w:val="superscript"/>
        </w:rPr>
        <w:t>o</w:t>
      </w:r>
      <w:r w:rsidRPr="007904FE">
        <w:rPr>
          <w:rFonts w:ascii="Arial" w:hAnsi="Arial" w:cs="Arial"/>
          <w:sz w:val="24"/>
          <w:szCs w:val="24"/>
        </w:rPr>
        <w:t xml:space="preserve"> do Estado. </w:t>
      </w:r>
    </w:p>
    <w:p w:rsidR="00256BAD" w:rsidRPr="007904FE" w:rsidRDefault="00256BAD" w:rsidP="00256BAD">
      <w:pPr>
        <w:ind w:right="-1"/>
        <w:jc w:val="both"/>
        <w:rPr>
          <w:rFonts w:ascii="Arial" w:hAnsi="Arial" w:cs="Arial"/>
          <w:spacing w:val="-4"/>
          <w:sz w:val="24"/>
          <w:szCs w:val="24"/>
        </w:rPr>
      </w:pPr>
    </w:p>
    <w:p w:rsidR="00256BAD" w:rsidRPr="007904FE" w:rsidRDefault="00256BAD" w:rsidP="00256BAD">
      <w:pPr>
        <w:ind w:right="-1"/>
        <w:jc w:val="both"/>
        <w:rPr>
          <w:rFonts w:ascii="Arial" w:hAnsi="Arial" w:cs="Arial"/>
          <w:spacing w:val="-4"/>
          <w:sz w:val="24"/>
          <w:szCs w:val="24"/>
        </w:rPr>
      </w:pPr>
    </w:p>
    <w:p w:rsidR="00256BAD" w:rsidRPr="007904FE" w:rsidRDefault="00256BAD" w:rsidP="00256BAD">
      <w:pPr>
        <w:ind w:right="-1"/>
        <w:rPr>
          <w:rFonts w:ascii="Arial" w:hAnsi="Arial" w:cs="Arial"/>
          <w:spacing w:val="-4"/>
          <w:sz w:val="24"/>
          <w:szCs w:val="24"/>
        </w:rPr>
      </w:pPr>
    </w:p>
    <w:p w:rsidR="00256BAD" w:rsidRPr="007904FE" w:rsidRDefault="00256BAD" w:rsidP="00256BAD">
      <w:pPr>
        <w:widowControl w:val="0"/>
        <w:autoSpaceDE w:val="0"/>
        <w:autoSpaceDN w:val="0"/>
        <w:adjustRightInd w:val="0"/>
        <w:jc w:val="center"/>
        <w:rPr>
          <w:rFonts w:ascii="Arial" w:hAnsi="Arial" w:cs="Arial"/>
          <w:b/>
          <w:bCs/>
          <w:sz w:val="24"/>
          <w:szCs w:val="24"/>
        </w:rPr>
      </w:pPr>
      <w:r w:rsidRPr="007904FE">
        <w:rPr>
          <w:rFonts w:ascii="Arial" w:hAnsi="Arial" w:cs="Arial"/>
          <w:b/>
          <w:bCs/>
          <w:sz w:val="24"/>
          <w:szCs w:val="24"/>
        </w:rPr>
        <w:t>MAURO CARLESSE</w:t>
      </w:r>
    </w:p>
    <w:p w:rsidR="00256BAD" w:rsidRPr="007904FE" w:rsidRDefault="00256BAD" w:rsidP="00256BAD">
      <w:pPr>
        <w:widowControl w:val="0"/>
        <w:autoSpaceDE w:val="0"/>
        <w:autoSpaceDN w:val="0"/>
        <w:adjustRightInd w:val="0"/>
        <w:jc w:val="center"/>
        <w:rPr>
          <w:rFonts w:ascii="Arial" w:hAnsi="Arial" w:cs="Arial"/>
          <w:b/>
          <w:bCs/>
          <w:sz w:val="24"/>
          <w:szCs w:val="24"/>
        </w:rPr>
      </w:pPr>
      <w:r w:rsidRPr="007904FE">
        <w:rPr>
          <w:rFonts w:ascii="Arial" w:hAnsi="Arial" w:cs="Arial"/>
          <w:sz w:val="24"/>
          <w:szCs w:val="24"/>
        </w:rPr>
        <w:t>Governador do Estado</w:t>
      </w:r>
    </w:p>
    <w:p w:rsidR="00256BAD" w:rsidRPr="007904FE" w:rsidRDefault="00256BAD" w:rsidP="00256BAD">
      <w:pPr>
        <w:jc w:val="center"/>
        <w:rPr>
          <w:rFonts w:ascii="Arial" w:hAnsi="Arial" w:cs="Arial"/>
          <w:sz w:val="24"/>
          <w:szCs w:val="24"/>
        </w:rPr>
      </w:pPr>
    </w:p>
    <w:p w:rsidR="00256BAD" w:rsidRPr="007904FE" w:rsidRDefault="00256BAD" w:rsidP="00256BAD">
      <w:pPr>
        <w:jc w:val="center"/>
        <w:rPr>
          <w:rFonts w:ascii="Arial" w:hAnsi="Arial" w:cs="Arial"/>
          <w:sz w:val="24"/>
          <w:szCs w:val="24"/>
        </w:rPr>
      </w:pPr>
    </w:p>
    <w:p w:rsidR="00256BAD" w:rsidRPr="007904FE" w:rsidRDefault="00256BAD" w:rsidP="00256BAD">
      <w:pPr>
        <w:rPr>
          <w:rFonts w:ascii="Arial" w:hAnsi="Arial" w:cs="Arial"/>
          <w:sz w:val="24"/>
          <w:szCs w:val="24"/>
        </w:rPr>
      </w:pPr>
    </w:p>
    <w:p w:rsidR="00256BAD" w:rsidRPr="007904FE" w:rsidRDefault="00256BAD" w:rsidP="00256BAD">
      <w:pPr>
        <w:autoSpaceDE w:val="0"/>
        <w:autoSpaceDN w:val="0"/>
        <w:adjustRightInd w:val="0"/>
        <w:jc w:val="center"/>
        <w:rPr>
          <w:rFonts w:ascii="Arial" w:hAnsi="Arial" w:cs="Arial"/>
          <w:b/>
          <w:bCs/>
          <w:sz w:val="24"/>
          <w:szCs w:val="24"/>
        </w:rPr>
      </w:pPr>
      <w:r w:rsidRPr="007904FE">
        <w:rPr>
          <w:rFonts w:ascii="Arial" w:hAnsi="Arial" w:cs="Arial"/>
          <w:b/>
          <w:bCs/>
          <w:sz w:val="24"/>
          <w:szCs w:val="24"/>
        </w:rPr>
        <w:t>Rolf Costa Vidal</w:t>
      </w:r>
    </w:p>
    <w:p w:rsidR="0019498A" w:rsidRPr="007904FE" w:rsidRDefault="00256BAD" w:rsidP="00256BAD">
      <w:pPr>
        <w:jc w:val="center"/>
        <w:rPr>
          <w:rFonts w:ascii="Arial" w:hAnsi="Arial" w:cs="Arial"/>
          <w:sz w:val="24"/>
          <w:szCs w:val="24"/>
        </w:rPr>
      </w:pPr>
      <w:r w:rsidRPr="007904FE">
        <w:rPr>
          <w:rFonts w:ascii="Arial" w:hAnsi="Arial" w:cs="Arial"/>
          <w:sz w:val="24"/>
          <w:szCs w:val="24"/>
        </w:rPr>
        <w:t>Secretário-Chefe da Casa Civil</w:t>
      </w:r>
    </w:p>
    <w:sectPr w:rsidR="0019498A" w:rsidRPr="007904FE" w:rsidSect="00FD3637">
      <w:headerReference w:type="default" r:id="rId9"/>
      <w:footerReference w:type="default" r:id="rId10"/>
      <w:headerReference w:type="first" r:id="rId11"/>
      <w:pgSz w:w="11906" w:h="16838" w:code="9"/>
      <w:pgMar w:top="2835" w:right="851" w:bottom="1134" w:left="1985" w:header="567"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15A" w:rsidRDefault="0015515A" w:rsidP="001A6A83">
      <w:r>
        <w:separator/>
      </w:r>
    </w:p>
  </w:endnote>
  <w:endnote w:type="continuationSeparator" w:id="0">
    <w:p w:rsidR="0015515A" w:rsidRDefault="0015515A" w:rsidP="001A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624252"/>
      <w:docPartObj>
        <w:docPartGallery w:val="Page Numbers (Bottom of Page)"/>
        <w:docPartUnique/>
      </w:docPartObj>
    </w:sdtPr>
    <w:sdtEndPr>
      <w:rPr>
        <w:rFonts w:ascii="Arial" w:hAnsi="Arial" w:cs="Arial"/>
        <w:sz w:val="16"/>
        <w:szCs w:val="16"/>
      </w:rPr>
    </w:sdtEndPr>
    <w:sdtContent>
      <w:p w:rsidR="00FD3637" w:rsidRPr="00FD3637" w:rsidRDefault="00FD3637">
        <w:pPr>
          <w:pStyle w:val="Rodap"/>
          <w:jc w:val="center"/>
          <w:rPr>
            <w:rFonts w:ascii="Arial" w:hAnsi="Arial" w:cs="Arial"/>
            <w:sz w:val="16"/>
            <w:szCs w:val="16"/>
          </w:rPr>
        </w:pPr>
        <w:r w:rsidRPr="00FD3637">
          <w:rPr>
            <w:rFonts w:ascii="Arial" w:hAnsi="Arial" w:cs="Arial"/>
            <w:sz w:val="16"/>
            <w:szCs w:val="16"/>
          </w:rPr>
          <w:fldChar w:fldCharType="begin"/>
        </w:r>
        <w:r w:rsidRPr="00FD3637">
          <w:rPr>
            <w:rFonts w:ascii="Arial" w:hAnsi="Arial" w:cs="Arial"/>
            <w:sz w:val="16"/>
            <w:szCs w:val="16"/>
          </w:rPr>
          <w:instrText>PAGE   \* MERGEFORMAT</w:instrText>
        </w:r>
        <w:r w:rsidRPr="00FD3637">
          <w:rPr>
            <w:rFonts w:ascii="Arial" w:hAnsi="Arial" w:cs="Arial"/>
            <w:sz w:val="16"/>
            <w:szCs w:val="16"/>
          </w:rPr>
          <w:fldChar w:fldCharType="separate"/>
        </w:r>
        <w:r w:rsidR="0046600E">
          <w:rPr>
            <w:rFonts w:ascii="Arial" w:hAnsi="Arial" w:cs="Arial"/>
            <w:noProof/>
            <w:sz w:val="16"/>
            <w:szCs w:val="16"/>
          </w:rPr>
          <w:t>2</w:t>
        </w:r>
        <w:r w:rsidRPr="00FD3637">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15A" w:rsidRDefault="0015515A" w:rsidP="001A6A83">
      <w:r>
        <w:separator/>
      </w:r>
    </w:p>
  </w:footnote>
  <w:footnote w:type="continuationSeparator" w:id="0">
    <w:p w:rsidR="0015515A" w:rsidRDefault="0015515A" w:rsidP="001A6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D4" w:rsidRDefault="007904FE" w:rsidP="001A6A83">
    <w:pPr>
      <w:pStyle w:val="Cabealho"/>
      <w:jc w:val="center"/>
    </w:pPr>
    <w:r w:rsidRPr="0039798E">
      <w:rPr>
        <w:rFonts w:ascii="Arial" w:eastAsia="Calibri" w:hAnsi="Arial" w:cs="Arial"/>
        <w:b/>
        <w:noProof/>
      </w:rPr>
      <w:drawing>
        <wp:anchor distT="0" distB="0" distL="114300" distR="114300" simplePos="0" relativeHeight="251659264" behindDoc="0" locked="0" layoutInCell="1" allowOverlap="0" wp14:anchorId="46A18F69" wp14:editId="3F078F47">
          <wp:simplePos x="0" y="0"/>
          <wp:positionH relativeFrom="margin">
            <wp:align>center</wp:align>
          </wp:positionH>
          <wp:positionV relativeFrom="paragraph">
            <wp:posOffset>0</wp:posOffset>
          </wp:positionV>
          <wp:extent cx="5612400" cy="1382400"/>
          <wp:effectExtent l="0" t="0" r="7620" b="825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400" cy="13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637" w:rsidRDefault="00FD3637">
    <w:pPr>
      <w:pStyle w:val="Cabealho"/>
    </w:pPr>
    <w:r w:rsidRPr="0039798E">
      <w:rPr>
        <w:rFonts w:ascii="Arial" w:eastAsia="Calibri" w:hAnsi="Arial" w:cs="Arial"/>
        <w:b/>
        <w:noProof/>
      </w:rPr>
      <w:drawing>
        <wp:anchor distT="0" distB="0" distL="114300" distR="114300" simplePos="0" relativeHeight="251661312" behindDoc="0" locked="0" layoutInCell="1" allowOverlap="0" wp14:anchorId="714EA04C" wp14:editId="70686CA8">
          <wp:simplePos x="0" y="0"/>
          <wp:positionH relativeFrom="margin">
            <wp:align>center</wp:align>
          </wp:positionH>
          <wp:positionV relativeFrom="paragraph">
            <wp:posOffset>0</wp:posOffset>
          </wp:positionV>
          <wp:extent cx="5612400" cy="1382400"/>
          <wp:effectExtent l="0" t="0" r="7620" b="825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400" cy="13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0D9D"/>
    <w:multiLevelType w:val="hybridMultilevel"/>
    <w:tmpl w:val="812AA9FC"/>
    <w:lvl w:ilvl="0" w:tplc="229651A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14414127"/>
    <w:multiLevelType w:val="hybridMultilevel"/>
    <w:tmpl w:val="AF1E7CE2"/>
    <w:lvl w:ilvl="0" w:tplc="0EBEE26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4AC23E57"/>
    <w:multiLevelType w:val="hybridMultilevel"/>
    <w:tmpl w:val="EC92519E"/>
    <w:lvl w:ilvl="0" w:tplc="CE4A8A7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E2F"/>
    <w:rsid w:val="00021B51"/>
    <w:rsid w:val="00027C6E"/>
    <w:rsid w:val="000303A9"/>
    <w:rsid w:val="000700F8"/>
    <w:rsid w:val="000854CB"/>
    <w:rsid w:val="000921EE"/>
    <w:rsid w:val="00096A4B"/>
    <w:rsid w:val="000A1601"/>
    <w:rsid w:val="000A30FE"/>
    <w:rsid w:val="000B1781"/>
    <w:rsid w:val="000D060F"/>
    <w:rsid w:val="000D6A24"/>
    <w:rsid w:val="000E3822"/>
    <w:rsid w:val="000E5E50"/>
    <w:rsid w:val="000F5B69"/>
    <w:rsid w:val="000F6839"/>
    <w:rsid w:val="000F73BD"/>
    <w:rsid w:val="001242C5"/>
    <w:rsid w:val="00132829"/>
    <w:rsid w:val="001536F7"/>
    <w:rsid w:val="0015515A"/>
    <w:rsid w:val="001616D4"/>
    <w:rsid w:val="001768EC"/>
    <w:rsid w:val="00180139"/>
    <w:rsid w:val="0019152F"/>
    <w:rsid w:val="0019498A"/>
    <w:rsid w:val="001A6A83"/>
    <w:rsid w:val="001B58AD"/>
    <w:rsid w:val="001E21FF"/>
    <w:rsid w:val="001F4240"/>
    <w:rsid w:val="001F47AD"/>
    <w:rsid w:val="002154CF"/>
    <w:rsid w:val="00220A63"/>
    <w:rsid w:val="002479E0"/>
    <w:rsid w:val="00253691"/>
    <w:rsid w:val="00253CAE"/>
    <w:rsid w:val="002552CE"/>
    <w:rsid w:val="00256BAD"/>
    <w:rsid w:val="00264BE7"/>
    <w:rsid w:val="0029147F"/>
    <w:rsid w:val="002C10AE"/>
    <w:rsid w:val="002D3883"/>
    <w:rsid w:val="002D59A4"/>
    <w:rsid w:val="002E1902"/>
    <w:rsid w:val="002F100D"/>
    <w:rsid w:val="002F3291"/>
    <w:rsid w:val="00311FBA"/>
    <w:rsid w:val="00321B4D"/>
    <w:rsid w:val="00323A4C"/>
    <w:rsid w:val="00337C2B"/>
    <w:rsid w:val="00357A91"/>
    <w:rsid w:val="00377833"/>
    <w:rsid w:val="0038437A"/>
    <w:rsid w:val="003A4C45"/>
    <w:rsid w:val="003A5739"/>
    <w:rsid w:val="003B0D8D"/>
    <w:rsid w:val="003D501E"/>
    <w:rsid w:val="004119BF"/>
    <w:rsid w:val="00416865"/>
    <w:rsid w:val="00417D4A"/>
    <w:rsid w:val="00424837"/>
    <w:rsid w:val="00437455"/>
    <w:rsid w:val="0046600E"/>
    <w:rsid w:val="00480E53"/>
    <w:rsid w:val="00482ADF"/>
    <w:rsid w:val="004832CB"/>
    <w:rsid w:val="004924EA"/>
    <w:rsid w:val="004F70BD"/>
    <w:rsid w:val="0050042B"/>
    <w:rsid w:val="00500F59"/>
    <w:rsid w:val="00507B51"/>
    <w:rsid w:val="00524321"/>
    <w:rsid w:val="00531181"/>
    <w:rsid w:val="005373F6"/>
    <w:rsid w:val="00544ECB"/>
    <w:rsid w:val="005717D4"/>
    <w:rsid w:val="0058467C"/>
    <w:rsid w:val="00597795"/>
    <w:rsid w:val="005A6689"/>
    <w:rsid w:val="005F086A"/>
    <w:rsid w:val="005F09ED"/>
    <w:rsid w:val="006300A0"/>
    <w:rsid w:val="00650E5C"/>
    <w:rsid w:val="006635AD"/>
    <w:rsid w:val="006B3439"/>
    <w:rsid w:val="006C77C3"/>
    <w:rsid w:val="006D60DE"/>
    <w:rsid w:val="006E12DE"/>
    <w:rsid w:val="006F5CEB"/>
    <w:rsid w:val="007521C3"/>
    <w:rsid w:val="00752E2F"/>
    <w:rsid w:val="00754024"/>
    <w:rsid w:val="00762EBD"/>
    <w:rsid w:val="007904FE"/>
    <w:rsid w:val="007A429E"/>
    <w:rsid w:val="007B78F2"/>
    <w:rsid w:val="007C40E4"/>
    <w:rsid w:val="007E0BBB"/>
    <w:rsid w:val="007E6B1A"/>
    <w:rsid w:val="007E7BDB"/>
    <w:rsid w:val="00803F21"/>
    <w:rsid w:val="00812677"/>
    <w:rsid w:val="00845892"/>
    <w:rsid w:val="0085252A"/>
    <w:rsid w:val="00854DBA"/>
    <w:rsid w:val="00872984"/>
    <w:rsid w:val="00874B63"/>
    <w:rsid w:val="008D5F8D"/>
    <w:rsid w:val="009241EC"/>
    <w:rsid w:val="0092432E"/>
    <w:rsid w:val="00932790"/>
    <w:rsid w:val="00933F8B"/>
    <w:rsid w:val="009421D3"/>
    <w:rsid w:val="0094324D"/>
    <w:rsid w:val="009B279A"/>
    <w:rsid w:val="009C7D07"/>
    <w:rsid w:val="009E41C7"/>
    <w:rsid w:val="009E5704"/>
    <w:rsid w:val="009F3A18"/>
    <w:rsid w:val="00A14A70"/>
    <w:rsid w:val="00A202A4"/>
    <w:rsid w:val="00A27766"/>
    <w:rsid w:val="00A41058"/>
    <w:rsid w:val="00A4163C"/>
    <w:rsid w:val="00A4453A"/>
    <w:rsid w:val="00A602B6"/>
    <w:rsid w:val="00AA24D4"/>
    <w:rsid w:val="00AA7B05"/>
    <w:rsid w:val="00AB2D87"/>
    <w:rsid w:val="00AF1C3A"/>
    <w:rsid w:val="00B23C67"/>
    <w:rsid w:val="00B55638"/>
    <w:rsid w:val="00B87823"/>
    <w:rsid w:val="00B97FCE"/>
    <w:rsid w:val="00BD71C0"/>
    <w:rsid w:val="00BE1834"/>
    <w:rsid w:val="00BE71C0"/>
    <w:rsid w:val="00C15497"/>
    <w:rsid w:val="00C17FFD"/>
    <w:rsid w:val="00C27137"/>
    <w:rsid w:val="00C401CE"/>
    <w:rsid w:val="00C51108"/>
    <w:rsid w:val="00C5341B"/>
    <w:rsid w:val="00C64DEE"/>
    <w:rsid w:val="00C70406"/>
    <w:rsid w:val="00CC1A9C"/>
    <w:rsid w:val="00CD7984"/>
    <w:rsid w:val="00CF438C"/>
    <w:rsid w:val="00CF67C5"/>
    <w:rsid w:val="00CF7AEB"/>
    <w:rsid w:val="00D01B9B"/>
    <w:rsid w:val="00D14331"/>
    <w:rsid w:val="00D2487A"/>
    <w:rsid w:val="00D32876"/>
    <w:rsid w:val="00D5246E"/>
    <w:rsid w:val="00D5390B"/>
    <w:rsid w:val="00D85EEF"/>
    <w:rsid w:val="00D93789"/>
    <w:rsid w:val="00DE62F8"/>
    <w:rsid w:val="00E109A3"/>
    <w:rsid w:val="00E171CD"/>
    <w:rsid w:val="00E2618E"/>
    <w:rsid w:val="00E30326"/>
    <w:rsid w:val="00E31CDD"/>
    <w:rsid w:val="00E3395F"/>
    <w:rsid w:val="00E63438"/>
    <w:rsid w:val="00E875C4"/>
    <w:rsid w:val="00E9322F"/>
    <w:rsid w:val="00EA13C4"/>
    <w:rsid w:val="00EA669A"/>
    <w:rsid w:val="00EA6705"/>
    <w:rsid w:val="00EB40FA"/>
    <w:rsid w:val="00EC4E84"/>
    <w:rsid w:val="00EE0151"/>
    <w:rsid w:val="00EF3F83"/>
    <w:rsid w:val="00F00D70"/>
    <w:rsid w:val="00F06B93"/>
    <w:rsid w:val="00F2159D"/>
    <w:rsid w:val="00F7241F"/>
    <w:rsid w:val="00F760FF"/>
    <w:rsid w:val="00F92D66"/>
    <w:rsid w:val="00FC1C91"/>
    <w:rsid w:val="00FD3637"/>
    <w:rsid w:val="00FE0B23"/>
    <w:rsid w:val="00FE2EE5"/>
    <w:rsid w:val="00FF4529"/>
    <w:rsid w:val="00FF5C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E2F"/>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uiPriority w:val="9"/>
    <w:qFormat/>
    <w:rsid w:val="00752E2F"/>
    <w:pPr>
      <w:keepNext/>
      <w:spacing w:before="240" w:after="60"/>
      <w:outlineLvl w:val="3"/>
    </w:pPr>
    <w:rPr>
      <w:rFonts w:ascii="Calibri" w:hAnsi="Calibri"/>
      <w:b/>
      <w:bCs/>
      <w:sz w:val="28"/>
      <w:szCs w:val="28"/>
    </w:rPr>
  </w:style>
  <w:style w:type="paragraph" w:styleId="Ttulo5">
    <w:name w:val="heading 5"/>
    <w:basedOn w:val="Normal"/>
    <w:next w:val="Normal"/>
    <w:link w:val="Ttulo5Char"/>
    <w:uiPriority w:val="9"/>
    <w:qFormat/>
    <w:rsid w:val="00752E2F"/>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752E2F"/>
    <w:rPr>
      <w:rFonts w:ascii="Calibri" w:eastAsia="Times New Roman" w:hAnsi="Calibri" w:cs="Times New Roman"/>
      <w:b/>
      <w:bCs/>
      <w:sz w:val="28"/>
      <w:szCs w:val="28"/>
      <w:lang w:eastAsia="pt-BR"/>
    </w:rPr>
  </w:style>
  <w:style w:type="character" w:customStyle="1" w:styleId="Ttulo5Char">
    <w:name w:val="Título 5 Char"/>
    <w:basedOn w:val="Fontepargpadro"/>
    <w:link w:val="Ttulo5"/>
    <w:uiPriority w:val="9"/>
    <w:rsid w:val="00752E2F"/>
    <w:rPr>
      <w:rFonts w:ascii="Calibri" w:eastAsia="Times New Roman" w:hAnsi="Calibri" w:cs="Times New Roman"/>
      <w:b/>
      <w:bCs/>
      <w:i/>
      <w:iCs/>
      <w:sz w:val="26"/>
      <w:szCs w:val="26"/>
      <w:lang w:eastAsia="pt-BR"/>
    </w:rPr>
  </w:style>
  <w:style w:type="paragraph" w:styleId="Recuodecorpodetexto2">
    <w:name w:val="Body Text Indent 2"/>
    <w:basedOn w:val="Normal"/>
    <w:link w:val="Recuodecorpodetexto2Char"/>
    <w:rsid w:val="00752E2F"/>
    <w:pPr>
      <w:spacing w:line="288" w:lineRule="auto"/>
      <w:ind w:firstLine="1418"/>
      <w:jc w:val="both"/>
    </w:pPr>
    <w:rPr>
      <w:rFonts w:ascii="Arial" w:hAnsi="Arial"/>
      <w:sz w:val="24"/>
    </w:rPr>
  </w:style>
  <w:style w:type="character" w:customStyle="1" w:styleId="Recuodecorpodetexto2Char">
    <w:name w:val="Recuo de corpo de texto 2 Char"/>
    <w:basedOn w:val="Fontepargpadro"/>
    <w:link w:val="Recuodecorpodetexto2"/>
    <w:rsid w:val="00752E2F"/>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1A6A83"/>
    <w:pPr>
      <w:tabs>
        <w:tab w:val="center" w:pos="4252"/>
        <w:tab w:val="right" w:pos="8504"/>
      </w:tabs>
    </w:pPr>
  </w:style>
  <w:style w:type="character" w:customStyle="1" w:styleId="CabealhoChar">
    <w:name w:val="Cabeçalho Char"/>
    <w:basedOn w:val="Fontepargpadro"/>
    <w:link w:val="Cabealho"/>
    <w:uiPriority w:val="99"/>
    <w:rsid w:val="001A6A8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A83"/>
    <w:pPr>
      <w:tabs>
        <w:tab w:val="center" w:pos="4252"/>
        <w:tab w:val="right" w:pos="8504"/>
      </w:tabs>
    </w:pPr>
  </w:style>
  <w:style w:type="character" w:customStyle="1" w:styleId="RodapChar">
    <w:name w:val="Rodapé Char"/>
    <w:basedOn w:val="Fontepargpadro"/>
    <w:link w:val="Rodap"/>
    <w:uiPriority w:val="99"/>
    <w:rsid w:val="001A6A8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A83"/>
    <w:rPr>
      <w:rFonts w:ascii="Tahoma" w:hAnsi="Tahoma" w:cs="Tahoma"/>
      <w:sz w:val="16"/>
      <w:szCs w:val="16"/>
    </w:rPr>
  </w:style>
  <w:style w:type="character" w:customStyle="1" w:styleId="TextodebaloChar">
    <w:name w:val="Texto de balão Char"/>
    <w:basedOn w:val="Fontepargpadro"/>
    <w:link w:val="Textodebalo"/>
    <w:uiPriority w:val="99"/>
    <w:semiHidden/>
    <w:rsid w:val="001A6A83"/>
    <w:rPr>
      <w:rFonts w:ascii="Tahoma" w:eastAsia="Times New Roman" w:hAnsi="Tahoma" w:cs="Tahoma"/>
      <w:sz w:val="16"/>
      <w:szCs w:val="16"/>
      <w:lang w:eastAsia="pt-BR"/>
    </w:rPr>
  </w:style>
  <w:style w:type="paragraph" w:customStyle="1" w:styleId="Default">
    <w:name w:val="Default"/>
    <w:rsid w:val="00FF4529"/>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0B1781"/>
    <w:pPr>
      <w:ind w:left="720"/>
      <w:contextualSpacing/>
    </w:pPr>
    <w:rPr>
      <w:sz w:val="24"/>
      <w:szCs w:val="24"/>
    </w:rPr>
  </w:style>
  <w:style w:type="paragraph" w:styleId="Recuodecorpodetexto">
    <w:name w:val="Body Text Indent"/>
    <w:basedOn w:val="Normal"/>
    <w:link w:val="RecuodecorpodetextoChar"/>
    <w:uiPriority w:val="99"/>
    <w:semiHidden/>
    <w:unhideWhenUsed/>
    <w:rsid w:val="009E41C7"/>
    <w:pPr>
      <w:spacing w:after="120"/>
      <w:ind w:left="283"/>
    </w:pPr>
  </w:style>
  <w:style w:type="character" w:customStyle="1" w:styleId="RecuodecorpodetextoChar">
    <w:name w:val="Recuo de corpo de texto Char"/>
    <w:basedOn w:val="Fontepargpadro"/>
    <w:link w:val="Recuodecorpodetexto"/>
    <w:uiPriority w:val="99"/>
    <w:semiHidden/>
    <w:rsid w:val="009E41C7"/>
    <w:rPr>
      <w:rFonts w:ascii="Times New Roman" w:eastAsia="Times New Roman" w:hAnsi="Times New Roman" w:cs="Times New Roman"/>
      <w:sz w:val="20"/>
      <w:szCs w:val="20"/>
      <w:lang w:eastAsia="pt-BR"/>
    </w:rPr>
  </w:style>
  <w:style w:type="character" w:styleId="nfase">
    <w:name w:val="Emphasis"/>
    <w:basedOn w:val="Fontepargpadro"/>
    <w:qFormat/>
    <w:rsid w:val="00DE62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E2F"/>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uiPriority w:val="9"/>
    <w:qFormat/>
    <w:rsid w:val="00752E2F"/>
    <w:pPr>
      <w:keepNext/>
      <w:spacing w:before="240" w:after="60"/>
      <w:outlineLvl w:val="3"/>
    </w:pPr>
    <w:rPr>
      <w:rFonts w:ascii="Calibri" w:hAnsi="Calibri"/>
      <w:b/>
      <w:bCs/>
      <w:sz w:val="28"/>
      <w:szCs w:val="28"/>
    </w:rPr>
  </w:style>
  <w:style w:type="paragraph" w:styleId="Ttulo5">
    <w:name w:val="heading 5"/>
    <w:basedOn w:val="Normal"/>
    <w:next w:val="Normal"/>
    <w:link w:val="Ttulo5Char"/>
    <w:uiPriority w:val="9"/>
    <w:qFormat/>
    <w:rsid w:val="00752E2F"/>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752E2F"/>
    <w:rPr>
      <w:rFonts w:ascii="Calibri" w:eastAsia="Times New Roman" w:hAnsi="Calibri" w:cs="Times New Roman"/>
      <w:b/>
      <w:bCs/>
      <w:sz w:val="28"/>
      <w:szCs w:val="28"/>
      <w:lang w:eastAsia="pt-BR"/>
    </w:rPr>
  </w:style>
  <w:style w:type="character" w:customStyle="1" w:styleId="Ttulo5Char">
    <w:name w:val="Título 5 Char"/>
    <w:basedOn w:val="Fontepargpadro"/>
    <w:link w:val="Ttulo5"/>
    <w:uiPriority w:val="9"/>
    <w:rsid w:val="00752E2F"/>
    <w:rPr>
      <w:rFonts w:ascii="Calibri" w:eastAsia="Times New Roman" w:hAnsi="Calibri" w:cs="Times New Roman"/>
      <w:b/>
      <w:bCs/>
      <w:i/>
      <w:iCs/>
      <w:sz w:val="26"/>
      <w:szCs w:val="26"/>
      <w:lang w:eastAsia="pt-BR"/>
    </w:rPr>
  </w:style>
  <w:style w:type="paragraph" w:styleId="Recuodecorpodetexto2">
    <w:name w:val="Body Text Indent 2"/>
    <w:basedOn w:val="Normal"/>
    <w:link w:val="Recuodecorpodetexto2Char"/>
    <w:rsid w:val="00752E2F"/>
    <w:pPr>
      <w:spacing w:line="288" w:lineRule="auto"/>
      <w:ind w:firstLine="1418"/>
      <w:jc w:val="both"/>
    </w:pPr>
    <w:rPr>
      <w:rFonts w:ascii="Arial" w:hAnsi="Arial"/>
      <w:sz w:val="24"/>
    </w:rPr>
  </w:style>
  <w:style w:type="character" w:customStyle="1" w:styleId="Recuodecorpodetexto2Char">
    <w:name w:val="Recuo de corpo de texto 2 Char"/>
    <w:basedOn w:val="Fontepargpadro"/>
    <w:link w:val="Recuodecorpodetexto2"/>
    <w:rsid w:val="00752E2F"/>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1A6A83"/>
    <w:pPr>
      <w:tabs>
        <w:tab w:val="center" w:pos="4252"/>
        <w:tab w:val="right" w:pos="8504"/>
      </w:tabs>
    </w:pPr>
  </w:style>
  <w:style w:type="character" w:customStyle="1" w:styleId="CabealhoChar">
    <w:name w:val="Cabeçalho Char"/>
    <w:basedOn w:val="Fontepargpadro"/>
    <w:link w:val="Cabealho"/>
    <w:uiPriority w:val="99"/>
    <w:rsid w:val="001A6A8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A83"/>
    <w:pPr>
      <w:tabs>
        <w:tab w:val="center" w:pos="4252"/>
        <w:tab w:val="right" w:pos="8504"/>
      </w:tabs>
    </w:pPr>
  </w:style>
  <w:style w:type="character" w:customStyle="1" w:styleId="RodapChar">
    <w:name w:val="Rodapé Char"/>
    <w:basedOn w:val="Fontepargpadro"/>
    <w:link w:val="Rodap"/>
    <w:uiPriority w:val="99"/>
    <w:rsid w:val="001A6A8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A83"/>
    <w:rPr>
      <w:rFonts w:ascii="Tahoma" w:hAnsi="Tahoma" w:cs="Tahoma"/>
      <w:sz w:val="16"/>
      <w:szCs w:val="16"/>
    </w:rPr>
  </w:style>
  <w:style w:type="character" w:customStyle="1" w:styleId="TextodebaloChar">
    <w:name w:val="Texto de balão Char"/>
    <w:basedOn w:val="Fontepargpadro"/>
    <w:link w:val="Textodebalo"/>
    <w:uiPriority w:val="99"/>
    <w:semiHidden/>
    <w:rsid w:val="001A6A83"/>
    <w:rPr>
      <w:rFonts w:ascii="Tahoma" w:eastAsia="Times New Roman" w:hAnsi="Tahoma" w:cs="Tahoma"/>
      <w:sz w:val="16"/>
      <w:szCs w:val="16"/>
      <w:lang w:eastAsia="pt-BR"/>
    </w:rPr>
  </w:style>
  <w:style w:type="paragraph" w:customStyle="1" w:styleId="Default">
    <w:name w:val="Default"/>
    <w:rsid w:val="00FF4529"/>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0B1781"/>
    <w:pPr>
      <w:ind w:left="720"/>
      <w:contextualSpacing/>
    </w:pPr>
    <w:rPr>
      <w:sz w:val="24"/>
      <w:szCs w:val="24"/>
    </w:rPr>
  </w:style>
  <w:style w:type="paragraph" w:styleId="Recuodecorpodetexto">
    <w:name w:val="Body Text Indent"/>
    <w:basedOn w:val="Normal"/>
    <w:link w:val="RecuodecorpodetextoChar"/>
    <w:uiPriority w:val="99"/>
    <w:semiHidden/>
    <w:unhideWhenUsed/>
    <w:rsid w:val="009E41C7"/>
    <w:pPr>
      <w:spacing w:after="120"/>
      <w:ind w:left="283"/>
    </w:pPr>
  </w:style>
  <w:style w:type="character" w:customStyle="1" w:styleId="RecuodecorpodetextoChar">
    <w:name w:val="Recuo de corpo de texto Char"/>
    <w:basedOn w:val="Fontepargpadro"/>
    <w:link w:val="Recuodecorpodetexto"/>
    <w:uiPriority w:val="99"/>
    <w:semiHidden/>
    <w:rsid w:val="009E41C7"/>
    <w:rPr>
      <w:rFonts w:ascii="Times New Roman" w:eastAsia="Times New Roman" w:hAnsi="Times New Roman" w:cs="Times New Roman"/>
      <w:sz w:val="20"/>
      <w:szCs w:val="20"/>
      <w:lang w:eastAsia="pt-BR"/>
    </w:rPr>
  </w:style>
  <w:style w:type="character" w:styleId="nfase">
    <w:name w:val="Emphasis"/>
    <w:basedOn w:val="Fontepargpadro"/>
    <w:qFormat/>
    <w:rsid w:val="00DE62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14F0B-2CA2-45F3-8EC0-9D17BB13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364</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15704965873</dc:creator>
  <cp:lastModifiedBy>Gisele Regina</cp:lastModifiedBy>
  <cp:revision>8</cp:revision>
  <cp:lastPrinted>2019-07-04T23:47:00Z</cp:lastPrinted>
  <dcterms:created xsi:type="dcterms:W3CDTF">2019-08-02T18:17:00Z</dcterms:created>
  <dcterms:modified xsi:type="dcterms:W3CDTF">2019-08-02T20:22:00Z</dcterms:modified>
</cp:coreProperties>
</file>